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50</w:t>
      </w:r>
    </w:p>
    <w:p>
      <w:pPr>
        <w:pStyle w:val="BodyText"/>
        <w:spacing w:before="8"/>
        <w:rPr>
          <w:b/>
          <w:sz w:val="19"/>
        </w:rPr>
      </w:pPr>
    </w:p>
    <w:p>
      <w:pPr>
        <w:pStyle w:val="BodyText"/>
        <w:spacing w:before="90"/>
        <w:ind w:left="120"/>
      </w:pPr>
      <w:r>
        <w:rPr/>
        <w:t>Introduced by the Law &amp; Courts and Finance Committees of the:</w:t>
      </w:r>
    </w:p>
    <w:p>
      <w:pPr>
        <w:pStyle w:val="BodyText"/>
        <w:spacing w:before="6"/>
        <w:rPr>
          <w:sz w:val="27"/>
        </w:rPr>
      </w:pPr>
    </w:p>
    <w:p>
      <w:pPr>
        <w:pStyle w:val="BodyText"/>
        <w:spacing w:before="1"/>
        <w:ind w:left="646" w:right="290"/>
        <w:jc w:val="center"/>
      </w:pPr>
      <w:r>
        <w:rPr/>
        <w:t>INGHAM COUNTY BOARD OF COMMISSIONERS</w:t>
      </w:r>
    </w:p>
    <w:p>
      <w:pPr>
        <w:pStyle w:val="BodyText"/>
        <w:spacing w:before="11"/>
        <w:rPr>
          <w:sz w:val="23"/>
        </w:rPr>
      </w:pPr>
    </w:p>
    <w:p>
      <w:pPr>
        <w:pStyle w:val="Heading1"/>
      </w:pPr>
      <w:r>
        <w:rPr/>
        <w:t>RESOLUTION TO AUTHORIZE A CONTRACT WITH UNITED MENTORING PROGRAM FOR MENTORING AND PROGRAMMING SERVICES AT INGHAM ACADEMY</w:t>
      </w:r>
    </w:p>
    <w:p>
      <w:pPr>
        <w:pStyle w:val="BodyText"/>
        <w:rPr>
          <w:b/>
        </w:rPr>
      </w:pPr>
    </w:p>
    <w:p>
      <w:pPr>
        <w:spacing w:before="0"/>
        <w:ind w:left="290" w:right="290" w:firstLine="0"/>
        <w:jc w:val="center"/>
        <w:rPr>
          <w:b/>
          <w:sz w:val="24"/>
        </w:rPr>
      </w:pPr>
      <w:r>
        <w:rPr>
          <w:b/>
          <w:sz w:val="24"/>
        </w:rPr>
        <w:t>RESOLUTION #26 – 514</w:t>
      </w:r>
    </w:p>
    <w:p>
      <w:pPr>
        <w:pStyle w:val="BodyText"/>
        <w:rPr>
          <w:b/>
          <w:sz w:val="26"/>
        </w:rPr>
      </w:pPr>
    </w:p>
    <w:p>
      <w:pPr>
        <w:pStyle w:val="BodyText"/>
        <w:spacing w:before="5"/>
        <w:rPr>
          <w:b/>
          <w:sz w:val="22"/>
        </w:rPr>
      </w:pPr>
    </w:p>
    <w:p>
      <w:pPr>
        <w:pStyle w:val="BodyText"/>
        <w:ind w:left="120" w:right="341"/>
      </w:pPr>
      <w:r>
        <w:rPr/>
        <w:t>WHEREAS, the 30th Circuit Court Juvenile Division provides services and programming to delinquent youth under the jurisdiction of the Court, including youth enrolled in Ingham Academy; and</w:t>
      </w:r>
    </w:p>
    <w:p>
      <w:pPr>
        <w:pStyle w:val="BodyText"/>
        <w:spacing w:before="5"/>
      </w:pPr>
    </w:p>
    <w:p>
      <w:pPr>
        <w:pStyle w:val="BodyText"/>
        <w:ind w:left="120" w:right="995"/>
      </w:pPr>
      <w:r>
        <w:rPr/>
        <w:t>WHEREAS, the Juvenile Division seeks to support the healthy development and rehabilitation of court adjudicated youth by providing structured mentoring and programming that strengthens educational engagement, life skills development, and pro-social connections; and</w:t>
      </w:r>
    </w:p>
    <w:p>
      <w:pPr>
        <w:pStyle w:val="BodyText"/>
        <w:spacing w:before="2"/>
      </w:pPr>
    </w:p>
    <w:p>
      <w:pPr>
        <w:pStyle w:val="BodyText"/>
        <w:ind w:left="120" w:right="556"/>
      </w:pPr>
      <w:r>
        <w:rPr/>
        <w:t>WHEREAS, United Mentoring Program (UMP) will provide mentoring and programming services through weekly group mentoring sessions, one-on-one mentoring, career development, life skills, academic support, conflict resolution, goal setting, progress monitoring, and guest speaker engagement for youth enrolled at Ingham Academy; and</w:t>
      </w:r>
    </w:p>
    <w:p>
      <w:pPr>
        <w:pStyle w:val="BodyText"/>
        <w:spacing w:before="5"/>
      </w:pPr>
    </w:p>
    <w:p>
      <w:pPr>
        <w:pStyle w:val="BodyText"/>
        <w:ind w:left="120" w:right="281"/>
        <w:jc w:val="both"/>
      </w:pPr>
      <w:r>
        <w:rPr/>
        <w:t>WHEREAS, UMP’s model includes a mentor match assessment process designed to support appropriate long- term mentor matches, with the intent that mentoring relationships may continue beyond a youth’s participation in Ingham Academy and the Court’s period of jurisdiction, supporting a successful transition off probation and into early adulthood; and</w:t>
      </w:r>
    </w:p>
    <w:p>
      <w:pPr>
        <w:pStyle w:val="BodyText"/>
        <w:spacing w:before="5"/>
      </w:pPr>
    </w:p>
    <w:p>
      <w:pPr>
        <w:pStyle w:val="BodyText"/>
        <w:ind w:left="120" w:right="535"/>
      </w:pPr>
      <w:r>
        <w:rPr/>
        <w:t>WHEREAS, United Mentoring Program has provided mentoring services at Ingham Academy since June 1, 2025, supported through Juvenile Justice Millage community grant funding; and</w:t>
      </w:r>
    </w:p>
    <w:p>
      <w:pPr>
        <w:pStyle w:val="BodyText"/>
        <w:spacing w:before="3"/>
      </w:pPr>
    </w:p>
    <w:p>
      <w:pPr>
        <w:pStyle w:val="BodyText"/>
        <w:ind w:left="120" w:right="36"/>
      </w:pPr>
      <w:r>
        <w:rPr/>
        <w:t>WHEREAS, the Juvenile Division is satisfied with the mentoring and programming services provided by UMP and, due to the demonstrated benefit of these services and the ongoing needs of court adjudicated youth at Ingham Academy, requested and received funding for continuation of these services within the Juvenile Division’s 2027 budget; and</w:t>
      </w:r>
    </w:p>
    <w:p>
      <w:pPr>
        <w:pStyle w:val="BodyText"/>
        <w:spacing w:before="4"/>
      </w:pPr>
    </w:p>
    <w:p>
      <w:pPr>
        <w:pStyle w:val="BodyText"/>
        <w:spacing w:before="1"/>
        <w:ind w:left="120" w:right="635"/>
      </w:pPr>
      <w:r>
        <w:rPr/>
        <w:t>WHEREAS, funding for these services is supported through the Juvenile Justice Millage and is eligible for reimbursement at 75% through the State’s Child Care Fund.</w:t>
      </w:r>
    </w:p>
    <w:p>
      <w:pPr>
        <w:pStyle w:val="BodyText"/>
        <w:spacing w:before="6"/>
      </w:pPr>
    </w:p>
    <w:p>
      <w:pPr>
        <w:pStyle w:val="BodyText"/>
        <w:spacing w:line="235" w:lineRule="auto" w:before="1"/>
        <w:ind w:left="119" w:right="302"/>
      </w:pPr>
      <w:r>
        <w:rPr/>
        <w:t>THEREFORE BE IT RESOLVED, that the Ingham County Board of Commissioners authorizes an agreement between the 30</w:t>
      </w:r>
      <w:r>
        <w:rPr>
          <w:position w:val="9"/>
          <w:sz w:val="16"/>
        </w:rPr>
        <w:t>th </w:t>
      </w:r>
      <w:r>
        <w:rPr/>
        <w:t>Circuit Court - Juvenile Division and United Mentoring Program for the time period of October 1, 2026 through September 30, 2027, at a cost not to exceed $65,000, with eligible costs to be reimbursed through the Child Care Fund.</w:t>
      </w:r>
    </w:p>
    <w:p>
      <w:pPr>
        <w:pStyle w:val="BodyText"/>
        <w:spacing w:before="2"/>
      </w:pPr>
    </w:p>
    <w:p>
      <w:pPr>
        <w:pStyle w:val="BodyText"/>
        <w:ind w:left="119"/>
        <w:jc w:val="both"/>
      </w:pPr>
      <w:r>
        <w:rPr/>
        <w:t>BE IT FURTHER RESOLVED, that there are funds available in line item 292.662.270-818.000.</w:t>
      </w:r>
    </w:p>
    <w:p>
      <w:pPr>
        <w:spacing w:after="0"/>
        <w:jc w:val="both"/>
        <w:sectPr>
          <w:type w:val="continuous"/>
          <w:pgSz w:w="12240" w:h="15840"/>
          <w:pgMar w:top="1360" w:bottom="280" w:left="600" w:right="600"/>
        </w:sectPr>
      </w:pPr>
    </w:p>
    <w:p>
      <w:pPr>
        <w:pStyle w:val="BodyText"/>
        <w:spacing w:before="79"/>
        <w:ind w:left="120"/>
      </w:pPr>
      <w:r>
        <w:rPr/>
        <w:t>BE IT FURTHER RESOLVED, that the Controller/Administrator is authorized to make the necessary budget adjustments to the Juvenile Justice Millage budget consistent with this resolution.</w:t>
      </w:r>
    </w:p>
    <w:p>
      <w:pPr>
        <w:pStyle w:val="BodyText"/>
      </w:pPr>
    </w:p>
    <w:p>
      <w:pPr>
        <w:pStyle w:val="BodyText"/>
        <w:ind w:left="120" w:right="656"/>
      </w:pPr>
      <w:r>
        <w:rPr/>
        <w:t>BE IT FURTHER RESOLVED, that the Chairperson of the Ingham County Board of Commissioners is authorized to sign any contract documents as prepared by and approved as to form by the County Attorney consistent with this resolution.</w:t>
      </w:r>
    </w:p>
    <w:p>
      <w:pPr>
        <w:pStyle w:val="BodyText"/>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89" w:right="290"/>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2026-10-14T17:21:55Z</dcterms:created>
  <dcterms:modified xsi:type="dcterms:W3CDTF">2026-10-14T17:21:55Z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